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5B24" w14:textId="0F6F0D2F" w:rsidR="00437253" w:rsidRPr="00113894" w:rsidRDefault="00437253" w:rsidP="00113894">
      <w:pPr>
        <w:pStyle w:val="Heading1"/>
      </w:pPr>
      <w:r w:rsidRPr="00113894">
        <w:t>Scholarship and Creative Activity – Nomination Instructions</w:t>
      </w:r>
    </w:p>
    <w:p w14:paraId="76516165" w14:textId="77777777" w:rsidR="00437253" w:rsidRPr="00113894" w:rsidRDefault="00437253" w:rsidP="00113894">
      <w:pPr>
        <w:pStyle w:val="Heading2"/>
      </w:pPr>
      <w:proofErr w:type="gramStart"/>
      <w:r w:rsidRPr="00113894">
        <w:t>Recognize</w:t>
      </w:r>
      <w:proofErr w:type="gramEnd"/>
      <w:r w:rsidRPr="00113894">
        <w:t xml:space="preserve"> an Outstanding Colleague </w:t>
      </w:r>
    </w:p>
    <w:p w14:paraId="7092F13D" w14:textId="77777777" w:rsidR="006D6AEB" w:rsidRPr="000772A6" w:rsidRDefault="006D6AEB" w:rsidP="00DA6A9C">
      <w:pPr>
        <w:spacing w:line="360" w:lineRule="auto"/>
        <w:rPr>
          <w:rFonts w:ascii="Kievit Offc" w:hAnsi="Kievit Offc"/>
          <w:color w:val="auto"/>
        </w:rPr>
      </w:pPr>
      <w:bookmarkStart w:id="0" w:name="_Hlk196224088"/>
      <w:r w:rsidRPr="000772A6">
        <w:rPr>
          <w:rFonts w:ascii="Kievit Offc" w:hAnsi="Kievit Offc"/>
          <w:color w:val="auto"/>
        </w:rPr>
        <w:t xml:space="preserve">The </w:t>
      </w:r>
      <w:r w:rsidRPr="000772A6">
        <w:rPr>
          <w:rFonts w:ascii="Kievit Offc" w:hAnsi="Kievit Offc"/>
          <w:b/>
          <w:bCs/>
          <w:color w:val="auto"/>
        </w:rPr>
        <w:t>Scholarship and Creative Activity Award</w:t>
      </w:r>
      <w:r w:rsidRPr="000772A6">
        <w:rPr>
          <w:rFonts w:ascii="Kievit Offc" w:hAnsi="Kievit Offc"/>
          <w:color w:val="auto"/>
        </w:rPr>
        <w:t xml:space="preserve"> </w:t>
      </w:r>
      <w:proofErr w:type="gramStart"/>
      <w:r w:rsidRPr="000772A6">
        <w:rPr>
          <w:rFonts w:ascii="Kievit Offc" w:hAnsi="Kievit Offc"/>
          <w:color w:val="auto"/>
        </w:rPr>
        <w:t>recognizes</w:t>
      </w:r>
      <w:proofErr w:type="gramEnd"/>
      <w:r w:rsidRPr="000772A6">
        <w:rPr>
          <w:rFonts w:ascii="Kievit Offc" w:hAnsi="Kievit Offc"/>
          <w:color w:val="auto"/>
        </w:rPr>
        <w:t xml:space="preserve"> a faculty member (professor or instructor) who has excelled in intellectual work that is original, peer-validated, and publicly communicated. This award honors outstanding scholarly or creative contributions that demonstrate high-level professional expertise and are significant both within and beyond the university.</w:t>
      </w:r>
    </w:p>
    <w:p w14:paraId="7B0CA4E6" w14:textId="77777777" w:rsidR="00437253" w:rsidRPr="000772A6" w:rsidRDefault="00437253" w:rsidP="00DA6A9C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0772A6">
        <w:rPr>
          <w:rFonts w:ascii="Kievit Offc" w:eastAsia="Times New Roman" w:hAnsi="Kievit Offc" w:cs="Times New Roman"/>
          <w:color w:val="auto"/>
        </w:rPr>
        <w:t>Before submitting your nomination, please carefully review the instructions below to help your nominee shine.</w:t>
      </w:r>
    </w:p>
    <w:bookmarkEnd w:id="0"/>
    <w:p w14:paraId="2F1F17AC" w14:textId="77777777" w:rsidR="00437253" w:rsidRPr="00281509" w:rsidRDefault="00437253" w:rsidP="00113894">
      <w:pPr>
        <w:pStyle w:val="Heading2"/>
      </w:pPr>
      <w:r w:rsidRPr="00281509">
        <w:t>Eligibility</w:t>
      </w:r>
    </w:p>
    <w:p w14:paraId="56DBEEBC" w14:textId="146DAF25" w:rsidR="00437253" w:rsidRPr="000772A6" w:rsidRDefault="00437253" w:rsidP="00DA6A9C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bookmarkStart w:id="1" w:name="_Hlk196224025"/>
      <w:r w:rsidRPr="000772A6">
        <w:rPr>
          <w:rFonts w:ascii="Kievit Offc" w:eastAsia="Times New Roman" w:hAnsi="Kievit Offc" w:cs="Times New Roman"/>
          <w:color w:val="auto"/>
        </w:rPr>
        <w:t>Nominees must be current OSU-Cascades faculty members (professor or instructor</w:t>
      </w:r>
      <w:r w:rsidR="00BC234D" w:rsidRPr="000772A6">
        <w:rPr>
          <w:rFonts w:ascii="Kievit Offc" w:eastAsia="Times New Roman" w:hAnsi="Kievit Offc" w:cs="Times New Roman"/>
          <w:color w:val="auto"/>
        </w:rPr>
        <w:t xml:space="preserve"> faculty</w:t>
      </w:r>
      <w:r w:rsidRPr="000772A6">
        <w:rPr>
          <w:rFonts w:ascii="Kievit Offc" w:eastAsia="Times New Roman" w:hAnsi="Kievit Offc" w:cs="Times New Roman"/>
          <w:color w:val="auto"/>
        </w:rPr>
        <w:t>).</w:t>
      </w:r>
    </w:p>
    <w:bookmarkEnd w:id="1"/>
    <w:p w14:paraId="4E62868D" w14:textId="77777777" w:rsidR="00437253" w:rsidRPr="00281509" w:rsidRDefault="00437253" w:rsidP="00113894">
      <w:pPr>
        <w:pStyle w:val="Heading2"/>
      </w:pPr>
      <w:r w:rsidRPr="00281509">
        <w:t>How to Submit a Nomination</w:t>
      </w:r>
    </w:p>
    <w:p w14:paraId="34D0AA69" w14:textId="77777777" w:rsidR="00437253" w:rsidRPr="000772A6" w:rsidRDefault="00437253" w:rsidP="00DA6A9C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bookmarkStart w:id="2" w:name="_Hlk196224260"/>
      <w:bookmarkStart w:id="3" w:name="_Hlk196224306"/>
      <w:r w:rsidRPr="000772A6">
        <w:rPr>
          <w:rFonts w:ascii="Kievit Offc" w:eastAsia="Times New Roman" w:hAnsi="Kievit Offc" w:cs="Times New Roman"/>
          <w:color w:val="auto"/>
        </w:rPr>
        <w:t>Complete the official nomination form.</w:t>
      </w:r>
    </w:p>
    <w:bookmarkEnd w:id="2"/>
    <w:p w14:paraId="44265A28" w14:textId="77777777" w:rsidR="00437253" w:rsidRPr="000772A6" w:rsidRDefault="00437253" w:rsidP="00DA6A9C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0772A6">
        <w:rPr>
          <w:rFonts w:ascii="Kievit Offc" w:eastAsia="Times New Roman" w:hAnsi="Kievit Offc" w:cs="Times New Roman"/>
          <w:color w:val="auto"/>
        </w:rPr>
        <w:t xml:space="preserve">Provide specific, detailed examples that demonstrate how the nominee meets </w:t>
      </w:r>
      <w:r w:rsidRPr="000772A6">
        <w:rPr>
          <w:rFonts w:ascii="Kievit Offc" w:eastAsia="Times New Roman" w:hAnsi="Kievit Offc" w:cs="Times New Roman"/>
          <w:b/>
          <w:bCs/>
          <w:color w:val="auto"/>
        </w:rPr>
        <w:t>each of the criteria</w:t>
      </w:r>
      <w:r w:rsidRPr="000772A6">
        <w:rPr>
          <w:rFonts w:ascii="Kievit Offc" w:eastAsia="Times New Roman" w:hAnsi="Kievit Offc" w:cs="Times New Roman"/>
          <w:color w:val="auto"/>
        </w:rPr>
        <w:t xml:space="preserve"> below and illustrate the nominee’s contributions and impacts. </w:t>
      </w:r>
    </w:p>
    <w:p w14:paraId="0E5D8C79" w14:textId="77777777" w:rsidR="00437253" w:rsidRPr="00281509" w:rsidRDefault="00437253" w:rsidP="00113894">
      <w:pPr>
        <w:pStyle w:val="Heading2"/>
      </w:pPr>
      <w:r w:rsidRPr="00281509">
        <w:t>Important Notes</w:t>
      </w:r>
    </w:p>
    <w:bookmarkEnd w:id="3"/>
    <w:p w14:paraId="4D011EA6" w14:textId="77777777" w:rsidR="00D471DD" w:rsidRPr="000772A6" w:rsidRDefault="00D471DD" w:rsidP="00DA6A9C">
      <w:pPr>
        <w:spacing w:line="360" w:lineRule="auto"/>
        <w:rPr>
          <w:rFonts w:ascii="Kievit Offc" w:hAnsi="Kievit Offc"/>
        </w:rPr>
      </w:pPr>
      <w:r w:rsidRPr="000772A6">
        <w:rPr>
          <w:rFonts w:ascii="Kievit Offc" w:hAnsi="Kievit Offc"/>
        </w:rPr>
        <w:t>This award is for a single individual. Nominations with multiple individuals will be automatically disqualified.</w:t>
      </w:r>
    </w:p>
    <w:p w14:paraId="3F019E1F" w14:textId="77777777" w:rsidR="00D471DD" w:rsidRPr="000772A6" w:rsidRDefault="00D471DD" w:rsidP="00DA6A9C">
      <w:pPr>
        <w:spacing w:line="360" w:lineRule="auto"/>
        <w:rPr>
          <w:rFonts w:ascii="Kievit Offc" w:hAnsi="Kievit Offc"/>
        </w:rPr>
      </w:pPr>
      <w:r w:rsidRPr="000772A6">
        <w:rPr>
          <w:rFonts w:ascii="Kievit Offc" w:hAnsi="Kievit Offc"/>
        </w:rPr>
        <w:t>Multiple nominations for the same individual will be combined and evaluated as a single submission.</w:t>
      </w:r>
    </w:p>
    <w:p w14:paraId="3C1BE09B" w14:textId="77777777" w:rsidR="00D471DD" w:rsidRDefault="00D471DD" w:rsidP="00DA6A9C">
      <w:pPr>
        <w:spacing w:line="360" w:lineRule="auto"/>
        <w:rPr>
          <w:rFonts w:ascii="Kievit Offc" w:hAnsi="Kievit Offc"/>
        </w:rPr>
      </w:pPr>
      <w:r w:rsidRPr="000772A6">
        <w:rPr>
          <w:rFonts w:ascii="Kievit Offc" w:hAnsi="Kievit Offc"/>
        </w:rPr>
        <w:lastRenderedPageBreak/>
        <w:t xml:space="preserve">An individual may not receive more than one employee award within the same year. </w:t>
      </w:r>
    </w:p>
    <w:p w14:paraId="03360953" w14:textId="77777777" w:rsidR="009B182E" w:rsidRDefault="009B182E" w:rsidP="009B182E">
      <w:pPr>
        <w:spacing w:line="360" w:lineRule="auto"/>
        <w:rPr>
          <w:rFonts w:ascii="Kievit Offc" w:hAnsi="Kievit Offc"/>
          <w:color w:val="auto"/>
        </w:rPr>
      </w:pPr>
      <w:bookmarkStart w:id="4" w:name="_Hlk211954069"/>
      <w:r>
        <w:rPr>
          <w:rFonts w:ascii="Kievit Offc" w:hAnsi="Kievit Offc"/>
          <w:color w:val="auto"/>
        </w:rPr>
        <w:t>Previous winners are not eligible for an award in the same category.</w:t>
      </w:r>
    </w:p>
    <w:p w14:paraId="4B22702B" w14:textId="6A448ABE" w:rsidR="009B182E" w:rsidRPr="009B182E" w:rsidRDefault="009B182E" w:rsidP="00DA6A9C">
      <w:pPr>
        <w:spacing w:line="360" w:lineRule="auto"/>
        <w:rPr>
          <w:rFonts w:ascii="Kievit Offc" w:hAnsi="Kievit Offc"/>
          <w:color w:val="auto"/>
        </w:rPr>
      </w:pPr>
      <w:bookmarkStart w:id="5" w:name="_Hlk211954081"/>
      <w:bookmarkEnd w:id="4"/>
      <w:r>
        <w:rPr>
          <w:rFonts w:ascii="Kievit Offc" w:hAnsi="Kievit Offc"/>
          <w:color w:val="auto"/>
        </w:rPr>
        <w:t xml:space="preserve">In the event of a tie, the Chancellor and Dean will act as </w:t>
      </w:r>
      <w:proofErr w:type="gramStart"/>
      <w:r>
        <w:rPr>
          <w:rFonts w:ascii="Kievit Offc" w:hAnsi="Kievit Offc"/>
          <w:color w:val="auto"/>
        </w:rPr>
        <w:t>tiebreaker</w:t>
      </w:r>
      <w:proofErr w:type="gramEnd"/>
      <w:r>
        <w:rPr>
          <w:rFonts w:ascii="Kievit Offc" w:hAnsi="Kievit Offc"/>
          <w:color w:val="auto"/>
        </w:rPr>
        <w:t xml:space="preserve">. </w:t>
      </w:r>
      <w:bookmarkEnd w:id="5"/>
    </w:p>
    <w:p w14:paraId="1A560D97" w14:textId="77777777" w:rsidR="00437253" w:rsidRPr="00281509" w:rsidRDefault="00437253" w:rsidP="00113894">
      <w:pPr>
        <w:pStyle w:val="Heading2"/>
      </w:pPr>
      <w:r w:rsidRPr="00281509">
        <w:t>Evaluation Criteria</w:t>
      </w:r>
    </w:p>
    <w:p w14:paraId="72542455" w14:textId="77777777" w:rsidR="00437253" w:rsidRPr="000772A6" w:rsidRDefault="00437253" w:rsidP="00DA6A9C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0772A6">
        <w:rPr>
          <w:rFonts w:ascii="Kievit Offc" w:eastAsia="Times New Roman" w:hAnsi="Kievit Offc" w:cs="Times New Roman"/>
          <w:color w:val="auto"/>
        </w:rPr>
        <w:t>Nominations will be evaluated based on how well the nominee demonstrates:</w:t>
      </w:r>
    </w:p>
    <w:p w14:paraId="3E590719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0772A6">
        <w:rPr>
          <w:rFonts w:ascii="Kievit Offc" w:eastAsia="Times New Roman" w:hAnsi="Kievit Offc" w:cs="Times New Roman"/>
          <w:b/>
          <w:bCs/>
          <w:color w:val="auto"/>
        </w:rPr>
        <w:t>Originality and Professional Expertise</w:t>
      </w:r>
      <w:r w:rsidRPr="000772A6">
        <w:rPr>
          <w:rFonts w:ascii="Kievit Offc" w:eastAsia="Times New Roman" w:hAnsi="Kievit Offc" w:cs="Times New Roman"/>
          <w:color w:val="auto"/>
        </w:rPr>
        <w:t xml:space="preserve">: </w:t>
      </w:r>
      <w:r w:rsidRPr="000772A6">
        <w:rPr>
          <w:rFonts w:ascii="Kievit Offc" w:hAnsi="Kievit Offc"/>
          <w:color w:val="auto"/>
        </w:rPr>
        <w:t>Work demonstrates high-level professional expertise and originality in scholarly or creative activity.</w:t>
      </w:r>
    </w:p>
    <w:p w14:paraId="78722079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0772A6">
        <w:rPr>
          <w:rFonts w:ascii="Kievit Offc" w:eastAsia="Times New Roman" w:hAnsi="Kievit Offc" w:cs="Times New Roman"/>
          <w:b/>
          <w:bCs/>
          <w:color w:val="auto"/>
        </w:rPr>
        <w:t>Peer-Validated Output</w:t>
      </w:r>
      <w:r w:rsidRPr="000772A6">
        <w:rPr>
          <w:rFonts w:ascii="Kievit Offc" w:eastAsia="Times New Roman" w:hAnsi="Kievit Offc" w:cs="Times New Roman"/>
          <w:color w:val="auto"/>
        </w:rPr>
        <w:t xml:space="preserve">: </w:t>
      </w:r>
      <w:r w:rsidRPr="000772A6">
        <w:rPr>
          <w:rFonts w:ascii="Kievit Offc" w:hAnsi="Kievit Offc"/>
          <w:color w:val="auto"/>
        </w:rPr>
        <w:t xml:space="preserve">Work is peer-reviewed and critiqued, including publications (books, manuscripts, journal articles), invited presentations, or exhibitions with quality and quantity </w:t>
      </w:r>
      <w:proofErr w:type="gramStart"/>
      <w:r w:rsidRPr="000772A6">
        <w:rPr>
          <w:rFonts w:ascii="Kievit Offc" w:hAnsi="Kievit Offc"/>
          <w:color w:val="auto"/>
        </w:rPr>
        <w:t>noted</w:t>
      </w:r>
      <w:proofErr w:type="gramEnd"/>
      <w:r w:rsidRPr="000772A6">
        <w:rPr>
          <w:rFonts w:ascii="Kievit Offc" w:hAnsi="Kievit Offc"/>
          <w:color w:val="auto"/>
        </w:rPr>
        <w:t>.</w:t>
      </w:r>
    </w:p>
    <w:p w14:paraId="4D54AC5B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0772A6">
        <w:rPr>
          <w:rFonts w:ascii="Kievit Offc" w:eastAsia="Times New Roman" w:hAnsi="Kievit Offc" w:cs="Times New Roman"/>
          <w:b/>
          <w:bCs/>
          <w:color w:val="auto"/>
        </w:rPr>
        <w:t>Public Impact</w:t>
      </w:r>
      <w:r w:rsidRPr="000772A6">
        <w:rPr>
          <w:rFonts w:ascii="Kievit Offc" w:eastAsia="Times New Roman" w:hAnsi="Kievit Offc" w:cs="Times New Roman"/>
          <w:color w:val="auto"/>
        </w:rPr>
        <w:t xml:space="preserve">: </w:t>
      </w:r>
      <w:r w:rsidRPr="000772A6">
        <w:rPr>
          <w:rFonts w:ascii="Kievit Offc" w:hAnsi="Kievit Offc"/>
          <w:color w:val="auto"/>
        </w:rPr>
        <w:t>Scholarship or creative work demonstrates significance to the public beyond the university setting.</w:t>
      </w:r>
    </w:p>
    <w:p w14:paraId="4464F633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0772A6">
        <w:rPr>
          <w:rFonts w:ascii="Kievit Offc" w:eastAsia="Times New Roman" w:hAnsi="Kievit Offc" w:cs="Times New Roman"/>
          <w:b/>
          <w:bCs/>
          <w:color w:val="auto"/>
        </w:rPr>
        <w:t>Recognition and Prestige:</w:t>
      </w:r>
      <w:r w:rsidRPr="000772A6">
        <w:rPr>
          <w:rFonts w:ascii="Kievit Offc" w:eastAsia="Times New Roman" w:hAnsi="Kievit Offc" w:cs="Times New Roman"/>
          <w:color w:val="auto"/>
        </w:rPr>
        <w:t xml:space="preserve"> </w:t>
      </w:r>
      <w:r w:rsidRPr="000772A6">
        <w:rPr>
          <w:rFonts w:ascii="Kievit Offc" w:hAnsi="Kievit Offc"/>
          <w:color w:val="auto"/>
        </w:rPr>
        <w:t>Includes external grants through OSU (not consulting), national or international recognition, or other prestigious indicators.</w:t>
      </w:r>
    </w:p>
    <w:p w14:paraId="69AB50AD" w14:textId="77777777" w:rsidR="00437253" w:rsidRPr="006D6AEB" w:rsidRDefault="00437253" w:rsidP="00113894">
      <w:pPr>
        <w:pStyle w:val="Heading2"/>
      </w:pPr>
      <w:r w:rsidRPr="006D6AEB">
        <w:t>What Makes a Strong Nomination?</w:t>
      </w:r>
    </w:p>
    <w:p w14:paraId="6C42E884" w14:textId="77777777" w:rsidR="00437253" w:rsidRPr="000772A6" w:rsidRDefault="00437253" w:rsidP="00DA6A9C">
      <w:pPr>
        <w:spacing w:line="360" w:lineRule="auto"/>
        <w:rPr>
          <w:rFonts w:ascii="Kievit Offc" w:hAnsi="Kievit Offc"/>
        </w:rPr>
      </w:pPr>
      <w:r w:rsidRPr="000772A6">
        <w:rPr>
          <w:rFonts w:ascii="Kievit Offc" w:hAnsi="Kievit Offc"/>
        </w:rPr>
        <w:t>Nominations will be evaluated based on the quality, depth, and detail of examples submitted.</w:t>
      </w:r>
    </w:p>
    <w:p w14:paraId="33FAD2B6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bookmarkStart w:id="6" w:name="_Hlk201139326"/>
      <w:bookmarkStart w:id="7" w:name="_Hlk201139412"/>
      <w:r w:rsidRPr="000772A6">
        <w:rPr>
          <w:rFonts w:ascii="Kievit Offc" w:eastAsia="Times New Roman" w:hAnsi="Kievit Offc" w:cs="Times New Roman"/>
          <w:b/>
          <w:bCs/>
          <w:color w:val="auto"/>
        </w:rPr>
        <w:t>Examples are essential:</w:t>
      </w:r>
      <w:r w:rsidRPr="000772A6">
        <w:rPr>
          <w:rFonts w:ascii="Kievit Offc" w:eastAsia="Times New Roman" w:hAnsi="Kievit Offc" w:cs="Times New Roman"/>
          <w:color w:val="auto"/>
        </w:rPr>
        <w:t xml:space="preserve"> The selection committee places the highest value on specific, compelling stories and achievements. </w:t>
      </w:r>
      <w:r w:rsidRPr="000772A6">
        <w:rPr>
          <w:rFonts w:ascii="Kievit Offc" w:hAnsi="Kievit Offc"/>
          <w:color w:val="auto"/>
        </w:rPr>
        <w:t>Describe what sets this person apart with specific, memorable examples.</w:t>
      </w:r>
    </w:p>
    <w:p w14:paraId="3872690F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r w:rsidRPr="000772A6">
        <w:rPr>
          <w:rFonts w:ascii="Kievit Offc" w:eastAsia="Times New Roman" w:hAnsi="Kievit Offc" w:cs="Times New Roman"/>
          <w:b/>
          <w:bCs/>
          <w:color w:val="auto"/>
        </w:rPr>
        <w:t>Depth and clarity matter:</w:t>
      </w:r>
      <w:r w:rsidRPr="000772A6">
        <w:rPr>
          <w:rFonts w:ascii="Kievit Offc" w:eastAsia="Times New Roman" w:hAnsi="Kievit Offc" w:cs="Times New Roman"/>
          <w:color w:val="auto"/>
        </w:rPr>
        <w:t xml:space="preserve"> Provide enough detail to help the committee fully understand the nominee’s impact.</w:t>
      </w:r>
      <w:bookmarkEnd w:id="6"/>
    </w:p>
    <w:p w14:paraId="18352F3B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bookmarkStart w:id="8" w:name="_Hlk201139444"/>
      <w:r w:rsidRPr="000772A6">
        <w:rPr>
          <w:rFonts w:ascii="Kievit Offc" w:hAnsi="Kievit Offc"/>
          <w:b/>
          <w:bCs/>
          <w:color w:val="auto"/>
        </w:rPr>
        <w:lastRenderedPageBreak/>
        <w:t>Focus on impact:</w:t>
      </w:r>
      <w:r w:rsidRPr="000772A6">
        <w:rPr>
          <w:rFonts w:ascii="Kievit Offc" w:hAnsi="Kievit Offc"/>
          <w:color w:val="auto"/>
        </w:rPr>
        <w:t xml:space="preserve"> How has this person made a difference—especially in ways that may go unnoticed?</w:t>
      </w:r>
    </w:p>
    <w:bookmarkEnd w:id="8"/>
    <w:p w14:paraId="4B61A88C" w14:textId="77777777" w:rsidR="006D6AEB" w:rsidRPr="000772A6" w:rsidRDefault="006D6AEB" w:rsidP="00DA6A9C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r w:rsidRPr="000772A6">
        <w:rPr>
          <w:rFonts w:ascii="Kievit Offc" w:eastAsia="Times New Roman" w:hAnsi="Kievit Offc" w:cs="Times New Roman"/>
          <w:b/>
          <w:bCs/>
          <w:color w:val="auto"/>
        </w:rPr>
        <w:t>Focus on excellence:</w:t>
      </w:r>
      <w:r w:rsidRPr="000772A6">
        <w:rPr>
          <w:rFonts w:ascii="Kievit Offc" w:eastAsia="Times New Roman" w:hAnsi="Kievit Offc" w:cs="Times New Roman"/>
          <w:color w:val="auto"/>
        </w:rPr>
        <w:t xml:space="preserve"> Highlight how the nominee goes above and beyond in their role.</w:t>
      </w:r>
    </w:p>
    <w:bookmarkEnd w:id="7"/>
    <w:p w14:paraId="3ECE9E35" w14:textId="77777777" w:rsidR="00437253" w:rsidRPr="00281509" w:rsidRDefault="00437253" w:rsidP="00113894">
      <w:pPr>
        <w:pStyle w:val="Heading2"/>
      </w:pPr>
      <w:r w:rsidRPr="00281509">
        <w:t>Deadline</w:t>
      </w:r>
    </w:p>
    <w:p w14:paraId="179829C1" w14:textId="78741292" w:rsidR="00437253" w:rsidRPr="000772A6" w:rsidRDefault="00437253" w:rsidP="00DA6A9C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0772A6">
        <w:rPr>
          <w:rFonts w:ascii="Kievit Offc" w:eastAsia="Times New Roman" w:hAnsi="Kievit Offc" w:cs="Times New Roman"/>
          <w:color w:val="auto"/>
        </w:rPr>
        <w:t xml:space="preserve">All nominations must be submitted by </w:t>
      </w:r>
      <w:r w:rsidRPr="000772A6">
        <w:rPr>
          <w:rFonts w:ascii="Kievit Offc" w:eastAsia="Times New Roman" w:hAnsi="Kievit Offc" w:cs="Times New Roman"/>
          <w:b/>
          <w:bCs/>
          <w:color w:val="auto"/>
        </w:rPr>
        <w:t>[</w:t>
      </w:r>
      <w:r w:rsidR="000772A6">
        <w:rPr>
          <w:rFonts w:ascii="Kievit Offc" w:eastAsia="Times New Roman" w:hAnsi="Kievit Offc" w:cs="Times New Roman"/>
          <w:b/>
          <w:bCs/>
          <w:color w:val="auto"/>
        </w:rPr>
        <w:t>TBD</w:t>
      </w:r>
      <w:r w:rsidRPr="000772A6">
        <w:rPr>
          <w:rFonts w:ascii="Kievit Offc" w:eastAsia="Times New Roman" w:hAnsi="Kievit Offc" w:cs="Times New Roman"/>
          <w:b/>
          <w:bCs/>
          <w:color w:val="auto"/>
        </w:rPr>
        <w:t>].</w:t>
      </w:r>
    </w:p>
    <w:p w14:paraId="43868411" w14:textId="53417122" w:rsidR="00437253" w:rsidRPr="00281509" w:rsidRDefault="00437253" w:rsidP="00113894">
      <w:pPr>
        <w:pStyle w:val="Heading2"/>
      </w:pPr>
      <w:r w:rsidRPr="001D703F">
        <w:t>Questions</w:t>
      </w:r>
    </w:p>
    <w:p w14:paraId="7C3F1B76" w14:textId="77777777" w:rsidR="0032725A" w:rsidRPr="0032725A" w:rsidRDefault="0032725A" w:rsidP="0032725A">
      <w:pPr>
        <w:pStyle w:val="ListParagraph"/>
        <w:numPr>
          <w:ilvl w:val="0"/>
          <w:numId w:val="3"/>
        </w:numPr>
        <w:rPr>
          <w:rFonts w:ascii="Kievit Offc" w:hAnsi="Kievit Offc"/>
        </w:rPr>
      </w:pPr>
      <w:r w:rsidRPr="0032725A">
        <w:rPr>
          <w:rFonts w:ascii="Kievit Offc" w:hAnsi="Kievit Offc"/>
        </w:rPr>
        <w:t>What is the scale and significance of the nominee’s creative or scholarly work (e.g., publications, exhibitions, patents, residencies)?</w:t>
      </w:r>
    </w:p>
    <w:p w14:paraId="1C0D69B1" w14:textId="77777777" w:rsidR="0032725A" w:rsidRPr="0032725A" w:rsidRDefault="0032725A" w:rsidP="0032725A">
      <w:pPr>
        <w:pStyle w:val="ListParagraph"/>
        <w:numPr>
          <w:ilvl w:val="0"/>
          <w:numId w:val="3"/>
        </w:numPr>
        <w:rPr>
          <w:rFonts w:ascii="Kievit Offc" w:hAnsi="Kievit Offc"/>
        </w:rPr>
      </w:pPr>
      <w:r w:rsidRPr="0032725A">
        <w:rPr>
          <w:rFonts w:ascii="Kievit Offc" w:hAnsi="Kievit Offc"/>
        </w:rPr>
        <w:t>Please summarize the nominee’s success in securing external funding, including number and amounts of grants or contracts awarded or proposed.</w:t>
      </w:r>
    </w:p>
    <w:p w14:paraId="77A97BF9" w14:textId="77777777" w:rsidR="00B251BB" w:rsidRDefault="00B251BB"/>
    <w:sectPr w:rsidR="00B2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atum2 Bold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659"/>
    <w:multiLevelType w:val="hybridMultilevel"/>
    <w:tmpl w:val="EF6ED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B6083"/>
    <w:multiLevelType w:val="hybridMultilevel"/>
    <w:tmpl w:val="78FC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16208"/>
    <w:multiLevelType w:val="hybridMultilevel"/>
    <w:tmpl w:val="28661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479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742334">
    <w:abstractNumId w:val="1"/>
  </w:num>
  <w:num w:numId="3" w16cid:durableId="67642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53"/>
    <w:rsid w:val="00020F7B"/>
    <w:rsid w:val="000772A6"/>
    <w:rsid w:val="00113894"/>
    <w:rsid w:val="001C6D17"/>
    <w:rsid w:val="001D703F"/>
    <w:rsid w:val="001F5A13"/>
    <w:rsid w:val="0032725A"/>
    <w:rsid w:val="003C6A31"/>
    <w:rsid w:val="00437253"/>
    <w:rsid w:val="005350BE"/>
    <w:rsid w:val="00686B0E"/>
    <w:rsid w:val="0068726E"/>
    <w:rsid w:val="006D6AEB"/>
    <w:rsid w:val="00857015"/>
    <w:rsid w:val="008E0463"/>
    <w:rsid w:val="00951F85"/>
    <w:rsid w:val="009B182E"/>
    <w:rsid w:val="009E3EBE"/>
    <w:rsid w:val="00A2312D"/>
    <w:rsid w:val="00A279E2"/>
    <w:rsid w:val="00B251BB"/>
    <w:rsid w:val="00BC234D"/>
    <w:rsid w:val="00CA5CC9"/>
    <w:rsid w:val="00D471DD"/>
    <w:rsid w:val="00DA6A9C"/>
    <w:rsid w:val="00D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E293"/>
  <w15:chartTrackingRefBased/>
  <w15:docId w15:val="{EA3C213D-FAC3-40DB-A9C0-D0CC7B33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Theme="minorHAnsi" w:hAnsi="Baskerville Old Face" w:cs="Calibri"/>
        <w:color w:val="201F1E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53"/>
  </w:style>
  <w:style w:type="paragraph" w:styleId="Heading1">
    <w:name w:val="heading 1"/>
    <w:basedOn w:val="Normal"/>
    <w:next w:val="Normal"/>
    <w:link w:val="Heading1Char"/>
    <w:uiPriority w:val="9"/>
    <w:qFormat/>
    <w:rsid w:val="00113894"/>
    <w:pPr>
      <w:spacing w:before="100" w:beforeAutospacing="1" w:after="100" w:afterAutospacing="1" w:line="360" w:lineRule="auto"/>
      <w:outlineLvl w:val="0"/>
    </w:pPr>
    <w:rPr>
      <w:rFonts w:ascii="Stratum2 Bold" w:eastAsia="Times New Roman" w:hAnsi="Stratum2 Bold" w:cs="Times New Roman"/>
      <w:b/>
      <w:bCs/>
      <w:color w:val="D73F0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894"/>
    <w:pPr>
      <w:spacing w:before="100" w:beforeAutospacing="1" w:after="100" w:afterAutospacing="1" w:line="360" w:lineRule="auto"/>
      <w:outlineLvl w:val="1"/>
    </w:pPr>
    <w:rPr>
      <w:rFonts w:ascii="Georgia" w:eastAsia="Times New Roman" w:hAnsi="Georgia" w:cs="Times New Roman"/>
      <w:b/>
      <w:bCs/>
      <w:color w:val="D73F0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894"/>
    <w:rPr>
      <w:rFonts w:ascii="Stratum2 Bold" w:eastAsia="Times New Roman" w:hAnsi="Stratum2 Bold" w:cs="Times New Roman"/>
      <w:b/>
      <w:bCs/>
      <w:color w:val="D73F0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3894"/>
    <w:rPr>
      <w:rFonts w:ascii="Georgia" w:eastAsia="Times New Roman" w:hAnsi="Georgia" w:cs="Times New Roman"/>
      <w:b/>
      <w:bCs/>
      <w:color w:val="D73F0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5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448</Words>
  <Characters>2560</Characters>
  <Application>Microsoft Office Word</Application>
  <DocSecurity>0</DocSecurity>
  <Lines>21</Lines>
  <Paragraphs>6</Paragraphs>
  <ScaleCrop>false</ScaleCrop>
  <Company>Oregon State University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Kathryne</dc:creator>
  <cp:keywords/>
  <dc:description/>
  <cp:lastModifiedBy>Myers, Kathryne</cp:lastModifiedBy>
  <cp:revision>15</cp:revision>
  <dcterms:created xsi:type="dcterms:W3CDTF">2025-06-18T18:24:00Z</dcterms:created>
  <dcterms:modified xsi:type="dcterms:W3CDTF">2026-01-06T19:44:00Z</dcterms:modified>
</cp:coreProperties>
</file>